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29" w:rsidRDefault="00237929">
      <w:r>
        <w:rPr>
          <w:noProof/>
        </w:rPr>
        <w:drawing>
          <wp:anchor distT="0" distB="0" distL="114300" distR="114300" simplePos="0" relativeHeight="251658240" behindDoc="1" locked="0" layoutInCell="1" allowOverlap="1" wp14:anchorId="0092F9C9" wp14:editId="21855057">
            <wp:simplePos x="0" y="0"/>
            <wp:positionH relativeFrom="column">
              <wp:posOffset>1173480</wp:posOffset>
            </wp:positionH>
            <wp:positionV relativeFrom="paragraph">
              <wp:posOffset>0</wp:posOffset>
            </wp:positionV>
            <wp:extent cx="3593465" cy="1187450"/>
            <wp:effectExtent l="0" t="0" r="6985" b="0"/>
            <wp:wrapTight wrapText="bothSides">
              <wp:wrapPolygon edited="0">
                <wp:start x="0" y="0"/>
                <wp:lineTo x="0" y="21138"/>
                <wp:lineTo x="21527" y="21138"/>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3465" cy="1187450"/>
                    </a:xfrm>
                    <a:prstGeom prst="rect">
                      <a:avLst/>
                    </a:prstGeom>
                    <a:noFill/>
                  </pic:spPr>
                </pic:pic>
              </a:graphicData>
            </a:graphic>
            <wp14:sizeRelH relativeFrom="margin">
              <wp14:pctWidth>0</wp14:pctWidth>
            </wp14:sizeRelH>
            <wp14:sizeRelV relativeFrom="margin">
              <wp14:pctHeight>0</wp14:pctHeight>
            </wp14:sizeRelV>
          </wp:anchor>
        </w:drawing>
      </w:r>
    </w:p>
    <w:p w:rsidR="00237929" w:rsidRDefault="00237929"/>
    <w:p w:rsidR="00753CCD" w:rsidRDefault="00753CCD"/>
    <w:p w:rsidR="00237929" w:rsidRDefault="00237929"/>
    <w:p w:rsidR="00974E58" w:rsidRDefault="00974E58" w:rsidP="00237929">
      <w:pPr>
        <w:jc w:val="center"/>
        <w:rPr>
          <w:b/>
          <w:color w:val="387C2B"/>
          <w:sz w:val="20"/>
          <w:szCs w:val="20"/>
        </w:rPr>
      </w:pPr>
    </w:p>
    <w:p w:rsidR="00237929" w:rsidRDefault="00237929" w:rsidP="00237929">
      <w:pPr>
        <w:jc w:val="center"/>
        <w:rPr>
          <w:b/>
          <w:color w:val="387C2B"/>
          <w:sz w:val="36"/>
          <w:szCs w:val="36"/>
        </w:rPr>
      </w:pPr>
      <w:r w:rsidRPr="00974E58">
        <w:rPr>
          <w:b/>
          <w:color w:val="387C2B"/>
          <w:sz w:val="36"/>
          <w:szCs w:val="36"/>
        </w:rPr>
        <w:t xml:space="preserve">2014 </w:t>
      </w:r>
      <w:r w:rsidR="00974E58">
        <w:rPr>
          <w:b/>
          <w:color w:val="387C2B"/>
          <w:sz w:val="36"/>
          <w:szCs w:val="36"/>
        </w:rPr>
        <w:t>U</w:t>
      </w:r>
      <w:r w:rsidRPr="00974E58">
        <w:rPr>
          <w:b/>
          <w:color w:val="387C2B"/>
          <w:sz w:val="36"/>
          <w:szCs w:val="36"/>
        </w:rPr>
        <w:t>pper Delaware BioBlitz</w:t>
      </w:r>
    </w:p>
    <w:p w:rsidR="00CD5469" w:rsidRPr="00974E58" w:rsidRDefault="00CD5469" w:rsidP="00237929">
      <w:pPr>
        <w:jc w:val="center"/>
        <w:rPr>
          <w:b/>
          <w:color w:val="387C2B"/>
          <w:sz w:val="36"/>
          <w:szCs w:val="36"/>
        </w:rPr>
      </w:pPr>
      <w:r>
        <w:rPr>
          <w:b/>
          <w:color w:val="387C2B"/>
          <w:sz w:val="36"/>
          <w:szCs w:val="36"/>
        </w:rPr>
        <w:t>Site Selection Nominations</w:t>
      </w:r>
    </w:p>
    <w:p w:rsidR="00CD5469" w:rsidRDefault="00237929">
      <w:pPr>
        <w:rPr>
          <w:color w:val="387C2B"/>
        </w:rPr>
      </w:pPr>
      <w:r w:rsidRPr="002437B6">
        <w:rPr>
          <w:color w:val="387C2B"/>
        </w:rPr>
        <w:t xml:space="preserve">The site for the 2014 Upper Delaware BioBlitz will be chosen by the BioBlitz Steering Committee </w:t>
      </w:r>
      <w:r w:rsidR="00CD5469">
        <w:rPr>
          <w:color w:val="387C2B"/>
        </w:rPr>
        <w:t xml:space="preserve">based on sites nominated according to the attached process and criteria. Note that preference will be given in 2014 to sites in New York. The date of the event has not been set but will likely be late June or early July. </w:t>
      </w:r>
    </w:p>
    <w:p w:rsidR="00CD5469" w:rsidRDefault="00CD5469">
      <w:pPr>
        <w:rPr>
          <w:color w:val="387C2B"/>
        </w:rPr>
      </w:pPr>
      <w:r>
        <w:rPr>
          <w:color w:val="387C2B"/>
        </w:rPr>
        <w:t xml:space="preserve">Please submit the following completed application for each site to </w:t>
      </w:r>
      <w:hyperlink r:id="rId6" w:history="1">
        <w:r w:rsidRPr="00D42982">
          <w:rPr>
            <w:rStyle w:val="Hyperlink"/>
          </w:rPr>
          <w:t>info@upperdelawarebioblitz.com</w:t>
        </w:r>
      </w:hyperlink>
      <w:r>
        <w:rPr>
          <w:color w:val="387C2B"/>
        </w:rPr>
        <w:t xml:space="preserve">. Provide as much information as you can. You do not have to be the site owner to nominate a site. </w:t>
      </w:r>
    </w:p>
    <w:p w:rsidR="00CD5469" w:rsidRDefault="00CD5469">
      <w:pPr>
        <w:rPr>
          <w:color w:val="387C2B"/>
        </w:rPr>
      </w:pPr>
      <w:r>
        <w:rPr>
          <w:color w:val="387C2B"/>
        </w:rPr>
        <w:t>The deadline for applications is October 31, 2013.</w:t>
      </w:r>
    </w:p>
    <w:p w:rsidR="00CD5469" w:rsidRDefault="00CD5469">
      <w:pPr>
        <w:rPr>
          <w:color w:val="387C2B"/>
        </w:rPr>
      </w:pPr>
      <w:r>
        <w:rPr>
          <w:color w:val="387C2B"/>
        </w:rPr>
        <w:t xml:space="preserve">More information on the Upper Delaware BioBlitz is available at </w:t>
      </w:r>
      <w:hyperlink r:id="rId7" w:history="1">
        <w:r w:rsidRPr="00D42982">
          <w:rPr>
            <w:rStyle w:val="Hyperlink"/>
          </w:rPr>
          <w:t>www.upperdelawarebioblitz.com</w:t>
        </w:r>
      </w:hyperlink>
      <w:r>
        <w:rPr>
          <w:color w:val="387C2B"/>
        </w:rPr>
        <w:t xml:space="preserve"> </w:t>
      </w:r>
    </w:p>
    <w:p w:rsidR="00CD5469" w:rsidRDefault="00CD5469" w:rsidP="00312944">
      <w:pPr>
        <w:spacing w:after="0" w:line="276" w:lineRule="auto"/>
        <w:rPr>
          <w:color w:val="387C2B"/>
        </w:rPr>
      </w:pPr>
    </w:p>
    <w:p w:rsidR="00304EC3" w:rsidRDefault="007C7DB9" w:rsidP="00304EC3">
      <w:pPr>
        <w:spacing w:after="0" w:line="276" w:lineRule="auto"/>
        <w:rPr>
          <w:color w:val="387C2B"/>
        </w:rPr>
      </w:pPr>
      <w:r>
        <w:rPr>
          <w:color w:val="387C2B"/>
        </w:rPr>
        <w:t>Site Name</w:t>
      </w:r>
      <w:r>
        <w:rPr>
          <w:color w:val="387C2B"/>
        </w:rPr>
        <w:tab/>
      </w:r>
      <w:r w:rsidR="00304EC3">
        <w:rPr>
          <w:color w:val="387C2B"/>
        </w:rPr>
        <w:tab/>
      </w:r>
      <w:r w:rsidR="00304EC3">
        <w:rPr>
          <w:color w:val="387C2B"/>
        </w:rPr>
        <w:t>___________________________________________________________________</w:t>
      </w:r>
    </w:p>
    <w:p w:rsidR="007C7DB9" w:rsidRDefault="007C7DB9" w:rsidP="00312944">
      <w:pPr>
        <w:spacing w:after="0" w:line="276" w:lineRule="auto"/>
        <w:rPr>
          <w:color w:val="387C2B"/>
        </w:rPr>
      </w:pPr>
      <w:r>
        <w:rPr>
          <w:color w:val="387C2B"/>
        </w:rPr>
        <w:t>Address</w:t>
      </w:r>
    </w:p>
    <w:p w:rsidR="00304EC3" w:rsidRDefault="007C7DB9" w:rsidP="00304EC3">
      <w:pPr>
        <w:spacing w:after="0" w:line="276" w:lineRule="auto"/>
        <w:rPr>
          <w:color w:val="387C2B"/>
        </w:rPr>
      </w:pPr>
      <w:r>
        <w:rPr>
          <w:color w:val="387C2B"/>
        </w:rPr>
        <w:tab/>
        <w:t>Street</w:t>
      </w:r>
      <w:r>
        <w:rPr>
          <w:color w:val="387C2B"/>
        </w:rPr>
        <w:tab/>
      </w:r>
      <w:r w:rsidR="00304EC3">
        <w:rPr>
          <w:color w:val="387C2B"/>
        </w:rPr>
        <w:tab/>
      </w:r>
      <w:r w:rsidR="00304EC3">
        <w:rPr>
          <w:color w:val="387C2B"/>
        </w:rPr>
        <w:t>___________________________________________________________________</w:t>
      </w:r>
    </w:p>
    <w:p w:rsidR="00304EC3" w:rsidRDefault="007C7DB9" w:rsidP="00304EC3">
      <w:pPr>
        <w:spacing w:after="0" w:line="276" w:lineRule="auto"/>
        <w:rPr>
          <w:color w:val="387C2B"/>
        </w:rPr>
      </w:pPr>
      <w:r>
        <w:rPr>
          <w:color w:val="387C2B"/>
        </w:rPr>
        <w:tab/>
        <w:t>Town</w:t>
      </w:r>
      <w:r>
        <w:rPr>
          <w:color w:val="387C2B"/>
        </w:rPr>
        <w:tab/>
      </w:r>
      <w:r w:rsidR="00304EC3">
        <w:rPr>
          <w:color w:val="387C2B"/>
        </w:rPr>
        <w:tab/>
      </w:r>
      <w:r w:rsidR="00304EC3">
        <w:rPr>
          <w:color w:val="387C2B"/>
        </w:rPr>
        <w:t>___________________________________________________________________</w:t>
      </w:r>
    </w:p>
    <w:p w:rsidR="00304EC3" w:rsidRDefault="007C7DB9" w:rsidP="00304EC3">
      <w:pPr>
        <w:spacing w:after="0" w:line="276" w:lineRule="auto"/>
        <w:rPr>
          <w:color w:val="387C2B"/>
        </w:rPr>
      </w:pPr>
      <w:r>
        <w:rPr>
          <w:color w:val="387C2B"/>
        </w:rPr>
        <w:tab/>
        <w:t>State</w:t>
      </w:r>
      <w:r>
        <w:rPr>
          <w:color w:val="387C2B"/>
        </w:rPr>
        <w:tab/>
      </w:r>
      <w:r w:rsidR="00304EC3">
        <w:rPr>
          <w:color w:val="387C2B"/>
        </w:rPr>
        <w:tab/>
      </w:r>
      <w:r w:rsidR="00304EC3">
        <w:rPr>
          <w:color w:val="387C2B"/>
        </w:rPr>
        <w:t>_______________________</w:t>
      </w:r>
      <w:r w:rsidR="00304EC3">
        <w:rPr>
          <w:color w:val="387C2B"/>
        </w:rPr>
        <w:t>_______     Zip</w:t>
      </w:r>
      <w:r w:rsidR="00304EC3">
        <w:rPr>
          <w:color w:val="387C2B"/>
        </w:rPr>
        <w:t>____________</w:t>
      </w:r>
      <w:r w:rsidR="00304EC3">
        <w:rPr>
          <w:color w:val="387C2B"/>
        </w:rPr>
        <w:t>____________________</w:t>
      </w:r>
    </w:p>
    <w:p w:rsidR="007C7DB9" w:rsidRDefault="007C7DB9" w:rsidP="00304EC3">
      <w:pPr>
        <w:spacing w:after="0" w:line="276" w:lineRule="auto"/>
        <w:rPr>
          <w:color w:val="387C2B"/>
        </w:rPr>
      </w:pPr>
      <w:r>
        <w:rPr>
          <w:color w:val="387C2B"/>
        </w:rPr>
        <w:tab/>
      </w:r>
    </w:p>
    <w:p w:rsidR="007C7DB9" w:rsidRDefault="007C7DB9" w:rsidP="00312944">
      <w:pPr>
        <w:spacing w:after="0" w:line="276" w:lineRule="auto"/>
        <w:rPr>
          <w:color w:val="387C2B"/>
        </w:rPr>
      </w:pPr>
      <w:r>
        <w:rPr>
          <w:color w:val="387C2B"/>
        </w:rPr>
        <w:t>Directions to the Site</w:t>
      </w:r>
      <w:r>
        <w:rPr>
          <w:color w:val="387C2B"/>
        </w:rPr>
        <w:tab/>
        <w:t>___________________________________________________________________</w:t>
      </w:r>
    </w:p>
    <w:p w:rsidR="00304EC3" w:rsidRDefault="00304EC3" w:rsidP="00312944">
      <w:pPr>
        <w:spacing w:after="0" w:line="276" w:lineRule="auto"/>
        <w:rPr>
          <w:color w:val="387C2B"/>
        </w:rPr>
      </w:pPr>
    </w:p>
    <w:p w:rsidR="00312944" w:rsidRDefault="00304EC3" w:rsidP="00312944">
      <w:pPr>
        <w:spacing w:after="0" w:line="276" w:lineRule="auto"/>
        <w:rPr>
          <w:color w:val="387C2B"/>
        </w:rPr>
      </w:pPr>
      <w:r>
        <w:rPr>
          <w:color w:val="387C2B"/>
        </w:rPr>
        <w:t xml:space="preserve">Site </w:t>
      </w:r>
      <w:r w:rsidR="00312944">
        <w:rPr>
          <w:color w:val="387C2B"/>
        </w:rPr>
        <w:t>S</w:t>
      </w:r>
      <w:r w:rsidR="007C7DB9" w:rsidRPr="007C7DB9">
        <w:rPr>
          <w:color w:val="387C2B"/>
        </w:rPr>
        <w:t>ize</w:t>
      </w:r>
      <w:r w:rsidR="00312944">
        <w:rPr>
          <w:color w:val="387C2B"/>
        </w:rPr>
        <w:t xml:space="preserve"> (</w:t>
      </w:r>
      <w:r w:rsidR="007C7DB9" w:rsidRPr="007C7DB9">
        <w:rPr>
          <w:color w:val="387C2B"/>
        </w:rPr>
        <w:t>acres</w:t>
      </w:r>
      <w:r w:rsidR="00312944">
        <w:rPr>
          <w:color w:val="387C2B"/>
        </w:rPr>
        <w:t>)</w:t>
      </w:r>
      <w:r w:rsidR="00312944" w:rsidRPr="00312944">
        <w:rPr>
          <w:color w:val="387C2B"/>
        </w:rPr>
        <w:t xml:space="preserve"> </w:t>
      </w:r>
      <w:r w:rsidR="00312944">
        <w:rPr>
          <w:color w:val="387C2B"/>
        </w:rPr>
        <w:tab/>
      </w:r>
      <w:r w:rsidR="00312944">
        <w:rPr>
          <w:color w:val="387C2B"/>
        </w:rPr>
        <w:tab/>
      </w:r>
      <w:r w:rsidR="00312944">
        <w:rPr>
          <w:color w:val="387C2B"/>
        </w:rPr>
        <w:t>___________________________________________________________________</w:t>
      </w:r>
    </w:p>
    <w:p w:rsidR="007C7DB9" w:rsidRDefault="00312944" w:rsidP="00312944">
      <w:pPr>
        <w:spacing w:after="0" w:line="276" w:lineRule="auto"/>
        <w:rPr>
          <w:color w:val="387C2B"/>
        </w:rPr>
      </w:pPr>
      <w:r>
        <w:rPr>
          <w:color w:val="387C2B"/>
        </w:rPr>
        <w:t>B</w:t>
      </w:r>
      <w:r w:rsidR="007C7DB9" w:rsidRPr="007C7DB9">
        <w:rPr>
          <w:color w:val="387C2B"/>
        </w:rPr>
        <w:t>rief summary of topography, vegetation, fauna and distingui</w:t>
      </w:r>
      <w:r>
        <w:rPr>
          <w:color w:val="387C2B"/>
        </w:rPr>
        <w:t>shing characteristics</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r>
        <w:rPr>
          <w:color w:val="387C2B"/>
        </w:rPr>
        <w:tab/>
      </w:r>
      <w:r>
        <w:rPr>
          <w:color w:val="387C2B"/>
        </w:rPr>
        <w:tab/>
      </w:r>
      <w:r>
        <w:rPr>
          <w:color w:val="387C2B"/>
        </w:rPr>
        <w:tab/>
      </w:r>
      <w:r>
        <w:rPr>
          <w:color w:val="387C2B"/>
        </w:rPr>
        <w:t>___________________________________________________________________</w:t>
      </w:r>
    </w:p>
    <w:p w:rsidR="00312944" w:rsidRDefault="00312944" w:rsidP="00312944">
      <w:pPr>
        <w:spacing w:after="0" w:line="276" w:lineRule="auto"/>
        <w:rPr>
          <w:color w:val="387C2B"/>
        </w:rPr>
      </w:pPr>
    </w:p>
    <w:p w:rsidR="007C7DB9" w:rsidRDefault="007C7DB9" w:rsidP="00312944">
      <w:pPr>
        <w:spacing w:after="0" w:line="276" w:lineRule="auto"/>
        <w:rPr>
          <w:color w:val="387C2B"/>
        </w:rPr>
      </w:pPr>
      <w:r>
        <w:rPr>
          <w:color w:val="387C2B"/>
        </w:rPr>
        <w:t>Site Nominator Name</w:t>
      </w:r>
      <w:r>
        <w:rPr>
          <w:color w:val="387C2B"/>
        </w:rPr>
        <w:tab/>
        <w:t>___________________________________________________________________</w:t>
      </w:r>
    </w:p>
    <w:p w:rsidR="007C7DB9" w:rsidRDefault="00304EC3" w:rsidP="00304EC3">
      <w:pPr>
        <w:spacing w:after="0" w:line="276" w:lineRule="auto"/>
        <w:rPr>
          <w:color w:val="387C2B"/>
        </w:rPr>
      </w:pPr>
      <w:r>
        <w:rPr>
          <w:color w:val="387C2B"/>
        </w:rPr>
        <w:t>N</w:t>
      </w:r>
      <w:r w:rsidR="007C7DB9">
        <w:rPr>
          <w:color w:val="387C2B"/>
        </w:rPr>
        <w:t xml:space="preserve">ominator </w:t>
      </w:r>
      <w:r>
        <w:rPr>
          <w:color w:val="387C2B"/>
        </w:rPr>
        <w:t>Email</w:t>
      </w:r>
      <w:r w:rsidR="007C7DB9">
        <w:rPr>
          <w:color w:val="387C2B"/>
        </w:rPr>
        <w:tab/>
        <w:t>___________________________________________________________________</w:t>
      </w:r>
    </w:p>
    <w:p w:rsidR="00304EC3" w:rsidRDefault="00304EC3" w:rsidP="00304EC3">
      <w:pPr>
        <w:spacing w:after="0" w:line="276" w:lineRule="auto"/>
        <w:rPr>
          <w:color w:val="387C2B"/>
        </w:rPr>
      </w:pPr>
      <w:r>
        <w:rPr>
          <w:color w:val="387C2B"/>
        </w:rPr>
        <w:t xml:space="preserve">Nominator </w:t>
      </w:r>
      <w:r>
        <w:rPr>
          <w:color w:val="387C2B"/>
        </w:rPr>
        <w:t>Phone</w:t>
      </w:r>
      <w:r>
        <w:rPr>
          <w:color w:val="387C2B"/>
        </w:rPr>
        <w:tab/>
        <w:t>___________________________________________________________________</w:t>
      </w:r>
    </w:p>
    <w:p w:rsidR="007C7DB9" w:rsidRDefault="007C7DB9" w:rsidP="00312944">
      <w:pPr>
        <w:spacing w:after="0" w:line="276" w:lineRule="auto"/>
        <w:rPr>
          <w:color w:val="387C2B"/>
        </w:rPr>
      </w:pPr>
      <w:r>
        <w:rPr>
          <w:color w:val="387C2B"/>
        </w:rPr>
        <w:t>Site Owner</w:t>
      </w:r>
      <w:r w:rsidR="00304EC3">
        <w:rPr>
          <w:color w:val="387C2B"/>
        </w:rPr>
        <w:t xml:space="preserve"> (if different)</w:t>
      </w:r>
      <w:bookmarkStart w:id="0" w:name="_GoBack"/>
      <w:bookmarkEnd w:id="0"/>
      <w:r>
        <w:rPr>
          <w:color w:val="387C2B"/>
        </w:rPr>
        <w:tab/>
        <w:t>___________________________________________________________________</w:t>
      </w:r>
    </w:p>
    <w:p w:rsidR="007C7DB9" w:rsidRDefault="007C7DB9" w:rsidP="00312944">
      <w:pPr>
        <w:spacing w:after="0" w:line="276" w:lineRule="auto"/>
        <w:rPr>
          <w:color w:val="387C2B"/>
        </w:rPr>
      </w:pPr>
      <w:r>
        <w:rPr>
          <w:color w:val="387C2B"/>
        </w:rPr>
        <w:t>Owner Contact Info</w:t>
      </w:r>
      <w:r>
        <w:rPr>
          <w:color w:val="387C2B"/>
        </w:rPr>
        <w:tab/>
        <w:t>___________________________________________________________________</w:t>
      </w:r>
    </w:p>
    <w:p w:rsidR="007C7DB9" w:rsidRDefault="007C7DB9" w:rsidP="00312944">
      <w:pPr>
        <w:spacing w:after="0" w:line="276" w:lineRule="auto"/>
        <w:rPr>
          <w:color w:val="387C2B"/>
        </w:rPr>
      </w:pPr>
    </w:p>
    <w:p w:rsidR="007C7DB9" w:rsidRDefault="007C7DB9" w:rsidP="00312944">
      <w:pPr>
        <w:spacing w:after="0" w:line="276" w:lineRule="auto"/>
        <w:rPr>
          <w:color w:val="387C2B"/>
        </w:rPr>
      </w:pPr>
    </w:p>
    <w:p w:rsidR="00CD5469" w:rsidRDefault="007C7DB9">
      <w:pPr>
        <w:rPr>
          <w:color w:val="387C2B"/>
        </w:rPr>
      </w:pPr>
      <w:r w:rsidRPr="007C7DB9">
        <w:rPr>
          <w:color w:val="387C2B"/>
        </w:rPr>
        <w:t>Please attach a</w:t>
      </w:r>
      <w:r>
        <w:rPr>
          <w:color w:val="387C2B"/>
        </w:rPr>
        <w:t xml:space="preserve"> site map and any other information you might think is useful for the Site Selection Committee</w:t>
      </w:r>
    </w:p>
    <w:p w:rsidR="002437B6" w:rsidRPr="002437B6" w:rsidRDefault="006B2A76">
      <w:pPr>
        <w:rPr>
          <w:b/>
          <w:color w:val="387C2B"/>
        </w:rPr>
      </w:pPr>
      <w:r>
        <w:rPr>
          <w:b/>
          <w:color w:val="387C2B"/>
        </w:rPr>
        <w:lastRenderedPageBreak/>
        <w:t xml:space="preserve">Site Selection </w:t>
      </w:r>
      <w:r w:rsidR="002437B6" w:rsidRPr="002437B6">
        <w:rPr>
          <w:b/>
          <w:color w:val="387C2B"/>
        </w:rPr>
        <w:t>Process</w:t>
      </w:r>
    </w:p>
    <w:p w:rsidR="004D75CE" w:rsidRPr="006B2A76" w:rsidRDefault="003B434F" w:rsidP="006B2A76">
      <w:pPr>
        <w:pStyle w:val="ListParagraph"/>
        <w:numPr>
          <w:ilvl w:val="0"/>
          <w:numId w:val="1"/>
        </w:numPr>
        <w:rPr>
          <w:color w:val="387C2B"/>
        </w:rPr>
      </w:pPr>
      <w:r>
        <w:rPr>
          <w:color w:val="387C2B"/>
        </w:rPr>
        <w:t xml:space="preserve">The BioBlitz Steering committee is </w:t>
      </w:r>
      <w:r w:rsidR="004D75CE" w:rsidRPr="006B2A76">
        <w:rPr>
          <w:color w:val="387C2B"/>
        </w:rPr>
        <w:t>seek</w:t>
      </w:r>
      <w:r>
        <w:rPr>
          <w:color w:val="387C2B"/>
        </w:rPr>
        <w:t>ing</w:t>
      </w:r>
      <w:r w:rsidR="004D75CE" w:rsidRPr="006B2A76">
        <w:rPr>
          <w:color w:val="387C2B"/>
        </w:rPr>
        <w:t xml:space="preserve"> site nominations starting October 1 and ending October 31 from a variety of individuals, organizations and land owners.</w:t>
      </w:r>
    </w:p>
    <w:p w:rsidR="004D75CE" w:rsidRPr="006B2A76" w:rsidRDefault="004D75CE" w:rsidP="006B2A76">
      <w:pPr>
        <w:pStyle w:val="ListParagraph"/>
        <w:numPr>
          <w:ilvl w:val="0"/>
          <w:numId w:val="1"/>
        </w:numPr>
        <w:rPr>
          <w:color w:val="387C2B"/>
        </w:rPr>
      </w:pPr>
      <w:r w:rsidRPr="006B2A76">
        <w:rPr>
          <w:color w:val="387C2B"/>
        </w:rPr>
        <w:t xml:space="preserve">To nominate the site the nominator </w:t>
      </w:r>
      <w:r w:rsidR="003B434F">
        <w:rPr>
          <w:color w:val="387C2B"/>
        </w:rPr>
        <w:t>must</w:t>
      </w:r>
      <w:r w:rsidRPr="006B2A76">
        <w:rPr>
          <w:color w:val="387C2B"/>
        </w:rPr>
        <w:t xml:space="preserve"> provide a site address, site map, directions to the site, ownership information and site characteristics including size in acres and a brief summary of topography, vegetation, fauna and distinguishing characteristics.</w:t>
      </w:r>
    </w:p>
    <w:p w:rsidR="004D75CE" w:rsidRPr="006B2A76" w:rsidRDefault="004D75CE" w:rsidP="006B2A76">
      <w:pPr>
        <w:pStyle w:val="ListParagraph"/>
        <w:numPr>
          <w:ilvl w:val="0"/>
          <w:numId w:val="1"/>
        </w:numPr>
        <w:rPr>
          <w:color w:val="387C2B"/>
        </w:rPr>
      </w:pPr>
      <w:r w:rsidRPr="006B2A76">
        <w:rPr>
          <w:color w:val="387C2B"/>
        </w:rPr>
        <w:t xml:space="preserve">During the month of November a site selection subcommittee of the Steering Committee will evaluate the nominated sites and arrange to make preliminary site visits. </w:t>
      </w:r>
    </w:p>
    <w:p w:rsidR="004D75CE" w:rsidRPr="006B2A76" w:rsidRDefault="004D75CE" w:rsidP="006B2A76">
      <w:pPr>
        <w:pStyle w:val="ListParagraph"/>
        <w:numPr>
          <w:ilvl w:val="0"/>
          <w:numId w:val="1"/>
        </w:numPr>
        <w:rPr>
          <w:color w:val="387C2B"/>
        </w:rPr>
      </w:pPr>
      <w:r w:rsidRPr="006B2A76">
        <w:rPr>
          <w:color w:val="387C2B"/>
        </w:rPr>
        <w:t>By December 1, the subcommittee will make recommendations to the full Steering committee of the top three sites by order of preference.</w:t>
      </w:r>
    </w:p>
    <w:p w:rsidR="004D75CE" w:rsidRPr="006B2A76" w:rsidRDefault="004D75CE" w:rsidP="006B2A76">
      <w:pPr>
        <w:pStyle w:val="ListParagraph"/>
        <w:numPr>
          <w:ilvl w:val="0"/>
          <w:numId w:val="1"/>
        </w:numPr>
        <w:rPr>
          <w:color w:val="387C2B"/>
        </w:rPr>
      </w:pPr>
      <w:r w:rsidRPr="006B2A76">
        <w:rPr>
          <w:color w:val="387C2B"/>
        </w:rPr>
        <w:t>If required, other members of the Steering Committee will be able to make site visits to the top three sites during the month of December.</w:t>
      </w:r>
    </w:p>
    <w:p w:rsidR="004D75CE" w:rsidRPr="006B2A76" w:rsidRDefault="003B434F" w:rsidP="006B2A76">
      <w:pPr>
        <w:pStyle w:val="ListParagraph"/>
        <w:numPr>
          <w:ilvl w:val="0"/>
          <w:numId w:val="1"/>
        </w:numPr>
        <w:rPr>
          <w:color w:val="387C2B"/>
        </w:rPr>
      </w:pPr>
      <w:r>
        <w:rPr>
          <w:color w:val="387C2B"/>
        </w:rPr>
        <w:t>T</w:t>
      </w:r>
      <w:r w:rsidR="004D75CE" w:rsidRPr="006B2A76">
        <w:rPr>
          <w:color w:val="387C2B"/>
        </w:rPr>
        <w:t>he Steering Committee will choose the site by</w:t>
      </w:r>
      <w:r w:rsidR="00974E58">
        <w:rPr>
          <w:color w:val="387C2B"/>
        </w:rPr>
        <w:t xml:space="preserve"> consensus by</w:t>
      </w:r>
      <w:r w:rsidR="004D75CE" w:rsidRPr="006B2A76">
        <w:rPr>
          <w:color w:val="387C2B"/>
        </w:rPr>
        <w:t xml:space="preserve"> the end of December, 2013.</w:t>
      </w:r>
    </w:p>
    <w:p w:rsidR="004D75CE" w:rsidRDefault="006B2A76">
      <w:pPr>
        <w:rPr>
          <w:b/>
          <w:color w:val="387C2B"/>
        </w:rPr>
      </w:pPr>
      <w:r>
        <w:rPr>
          <w:b/>
          <w:color w:val="387C2B"/>
        </w:rPr>
        <w:t xml:space="preserve">Site Selection </w:t>
      </w:r>
      <w:r w:rsidR="004D75CE" w:rsidRPr="004D75CE">
        <w:rPr>
          <w:b/>
          <w:color w:val="387C2B"/>
        </w:rPr>
        <w:t>Criteria</w:t>
      </w:r>
    </w:p>
    <w:p w:rsidR="00E623B0" w:rsidRPr="00E623B0" w:rsidRDefault="00E623B0" w:rsidP="00E623B0">
      <w:pPr>
        <w:rPr>
          <w:b/>
          <w:i/>
          <w:color w:val="387C2B"/>
        </w:rPr>
      </w:pPr>
      <w:r>
        <w:rPr>
          <w:b/>
          <w:i/>
          <w:color w:val="387C2B"/>
        </w:rPr>
        <w:t xml:space="preserve">       </w:t>
      </w:r>
      <w:r w:rsidRPr="00E623B0">
        <w:rPr>
          <w:b/>
          <w:i/>
          <w:color w:val="387C2B"/>
        </w:rPr>
        <w:t>Must Haves</w:t>
      </w:r>
    </w:p>
    <w:p w:rsidR="00E623B0" w:rsidRDefault="00E623B0" w:rsidP="00E623B0">
      <w:pPr>
        <w:pStyle w:val="ListParagraph"/>
        <w:numPr>
          <w:ilvl w:val="0"/>
          <w:numId w:val="2"/>
        </w:numPr>
        <w:rPr>
          <w:color w:val="387C2B"/>
        </w:rPr>
      </w:pPr>
      <w:r>
        <w:rPr>
          <w:color w:val="387C2B"/>
        </w:rPr>
        <w:t>Upper Delaware River Watershed location</w:t>
      </w:r>
      <w:r w:rsidR="0061692C">
        <w:rPr>
          <w:color w:val="387C2B"/>
        </w:rPr>
        <w:t>, even years in New York, odd years in Pennsylvania</w:t>
      </w:r>
    </w:p>
    <w:p w:rsidR="006B2A76" w:rsidRDefault="006B2A76" w:rsidP="00E623B0">
      <w:pPr>
        <w:pStyle w:val="ListParagraph"/>
        <w:numPr>
          <w:ilvl w:val="0"/>
          <w:numId w:val="2"/>
        </w:numPr>
        <w:rPr>
          <w:color w:val="387C2B"/>
        </w:rPr>
      </w:pPr>
      <w:r w:rsidRPr="00E623B0">
        <w:rPr>
          <w:color w:val="387C2B"/>
        </w:rPr>
        <w:t>The site must be at least 50 acres in area</w:t>
      </w:r>
      <w:r w:rsidR="007E55AF">
        <w:rPr>
          <w:color w:val="387C2B"/>
        </w:rPr>
        <w:t xml:space="preserve"> and no more than 200 acres. A site may be a demarcated portion of a larger property.</w:t>
      </w:r>
    </w:p>
    <w:p w:rsidR="00E623B0" w:rsidRDefault="00E623B0" w:rsidP="00E623B0">
      <w:pPr>
        <w:pStyle w:val="ListParagraph"/>
        <w:numPr>
          <w:ilvl w:val="0"/>
          <w:numId w:val="2"/>
        </w:numPr>
        <w:rPr>
          <w:color w:val="387C2B"/>
        </w:rPr>
      </w:pPr>
      <w:r>
        <w:rPr>
          <w:color w:val="387C2B"/>
        </w:rPr>
        <w:t>Uplands, lowlands, flowing water</w:t>
      </w:r>
      <w:r w:rsidR="0061692C">
        <w:rPr>
          <w:color w:val="387C2B"/>
        </w:rPr>
        <w:t xml:space="preserve"> with small streams as well as large watercourses</w:t>
      </w:r>
      <w:r>
        <w:rPr>
          <w:color w:val="387C2B"/>
        </w:rPr>
        <w:t>, impoundments, wetlands, forested and open</w:t>
      </w:r>
      <w:r w:rsidR="0061692C">
        <w:rPr>
          <w:color w:val="387C2B"/>
        </w:rPr>
        <w:t xml:space="preserve"> pastures or meadows.</w:t>
      </w:r>
    </w:p>
    <w:p w:rsidR="00E623B0" w:rsidRPr="00E623B0" w:rsidRDefault="00E623B0" w:rsidP="00E623B0">
      <w:pPr>
        <w:pStyle w:val="ListParagraph"/>
        <w:numPr>
          <w:ilvl w:val="0"/>
          <w:numId w:val="2"/>
        </w:numPr>
        <w:rPr>
          <w:color w:val="387C2B"/>
        </w:rPr>
      </w:pPr>
      <w:r>
        <w:rPr>
          <w:color w:val="387C2B"/>
        </w:rPr>
        <w:t xml:space="preserve">Forested areas should </w:t>
      </w:r>
      <w:r w:rsidR="0061692C">
        <w:rPr>
          <w:color w:val="387C2B"/>
        </w:rPr>
        <w:t>include</w:t>
      </w:r>
      <w:r>
        <w:rPr>
          <w:color w:val="387C2B"/>
        </w:rPr>
        <w:t xml:space="preserve"> mature mixed deciduous hardwoods and evergreens</w:t>
      </w:r>
      <w:r w:rsidR="0061692C">
        <w:rPr>
          <w:color w:val="387C2B"/>
        </w:rPr>
        <w:t xml:space="preserve"> as wells as </w:t>
      </w:r>
      <w:r w:rsidR="0061692C" w:rsidRPr="0061692C">
        <w:rPr>
          <w:color w:val="387C2B"/>
        </w:rPr>
        <w:t>transitional early successional forest</w:t>
      </w:r>
    </w:p>
    <w:p w:rsidR="006B2A76" w:rsidRPr="00E623B0" w:rsidRDefault="006B2A76" w:rsidP="00E623B0">
      <w:pPr>
        <w:pStyle w:val="ListParagraph"/>
        <w:numPr>
          <w:ilvl w:val="0"/>
          <w:numId w:val="2"/>
        </w:numPr>
        <w:rPr>
          <w:color w:val="387C2B"/>
        </w:rPr>
      </w:pPr>
      <w:r w:rsidRPr="00E623B0">
        <w:rPr>
          <w:color w:val="387C2B"/>
        </w:rPr>
        <w:t>Good access and egre</w:t>
      </w:r>
      <w:r w:rsidR="007E55AF">
        <w:rPr>
          <w:color w:val="387C2B"/>
        </w:rPr>
        <w:t>ss from commonly traveled roads</w:t>
      </w:r>
      <w:r w:rsidRPr="00E623B0">
        <w:rPr>
          <w:color w:val="387C2B"/>
        </w:rPr>
        <w:t xml:space="preserve"> convenient to the U</w:t>
      </w:r>
      <w:r w:rsidR="007E55AF">
        <w:rPr>
          <w:color w:val="387C2B"/>
        </w:rPr>
        <w:t xml:space="preserve">pper Delaware </w:t>
      </w:r>
      <w:r w:rsidRPr="00E623B0">
        <w:rPr>
          <w:color w:val="387C2B"/>
        </w:rPr>
        <w:t>community</w:t>
      </w:r>
    </w:p>
    <w:p w:rsidR="006B2A76" w:rsidRDefault="00CD5469" w:rsidP="00E623B0">
      <w:pPr>
        <w:pStyle w:val="ListParagraph"/>
        <w:numPr>
          <w:ilvl w:val="0"/>
          <w:numId w:val="2"/>
        </w:numPr>
        <w:rPr>
          <w:color w:val="387C2B"/>
        </w:rPr>
      </w:pPr>
      <w:r>
        <w:rPr>
          <w:color w:val="387C2B"/>
        </w:rPr>
        <w:t>M</w:t>
      </w:r>
      <w:r w:rsidR="00EC7F9A">
        <w:rPr>
          <w:color w:val="387C2B"/>
        </w:rPr>
        <w:t>eadows for</w:t>
      </w:r>
      <w:r w:rsidR="006B2A76" w:rsidRPr="00E623B0">
        <w:rPr>
          <w:color w:val="387C2B"/>
        </w:rPr>
        <w:t xml:space="preserve"> tents, c</w:t>
      </w:r>
      <w:r>
        <w:rPr>
          <w:color w:val="387C2B"/>
        </w:rPr>
        <w:t>amping and other infrastructure</w:t>
      </w:r>
    </w:p>
    <w:p w:rsidR="00CD5469" w:rsidRPr="00E623B0" w:rsidRDefault="00CD5469" w:rsidP="00E623B0">
      <w:pPr>
        <w:pStyle w:val="ListParagraph"/>
        <w:numPr>
          <w:ilvl w:val="0"/>
          <w:numId w:val="2"/>
        </w:numPr>
        <w:rPr>
          <w:color w:val="387C2B"/>
        </w:rPr>
      </w:pPr>
      <w:r>
        <w:rPr>
          <w:color w:val="387C2B"/>
        </w:rPr>
        <w:t>Onsite areas for parking or convenient shuttle parking</w:t>
      </w:r>
    </w:p>
    <w:p w:rsidR="006B2A76" w:rsidRDefault="00E623B0" w:rsidP="00E623B0">
      <w:pPr>
        <w:rPr>
          <w:b/>
          <w:i/>
          <w:color w:val="387C2B"/>
        </w:rPr>
      </w:pPr>
      <w:r>
        <w:rPr>
          <w:b/>
          <w:i/>
          <w:color w:val="387C2B"/>
        </w:rPr>
        <w:t xml:space="preserve">      </w:t>
      </w:r>
      <w:r w:rsidRPr="00E623B0">
        <w:rPr>
          <w:b/>
          <w:i/>
          <w:color w:val="387C2B"/>
        </w:rPr>
        <w:t>Nice-to-haves</w:t>
      </w:r>
    </w:p>
    <w:p w:rsidR="00E623B0" w:rsidRDefault="00E623B0" w:rsidP="00E623B0">
      <w:pPr>
        <w:pStyle w:val="ListParagraph"/>
        <w:numPr>
          <w:ilvl w:val="0"/>
          <w:numId w:val="3"/>
        </w:numPr>
        <w:rPr>
          <w:color w:val="387C2B"/>
        </w:rPr>
      </w:pPr>
      <w:r>
        <w:rPr>
          <w:color w:val="387C2B"/>
        </w:rPr>
        <w:t>Adjacent to or near Delaware River and in NPS U</w:t>
      </w:r>
      <w:r w:rsidR="0061692C">
        <w:rPr>
          <w:color w:val="387C2B"/>
        </w:rPr>
        <w:t>DSRR corridor</w:t>
      </w:r>
    </w:p>
    <w:p w:rsidR="00E623B0" w:rsidRDefault="00E623B0" w:rsidP="00E623B0">
      <w:pPr>
        <w:pStyle w:val="ListParagraph"/>
        <w:numPr>
          <w:ilvl w:val="0"/>
          <w:numId w:val="3"/>
        </w:numPr>
        <w:rPr>
          <w:color w:val="387C2B"/>
        </w:rPr>
      </w:pPr>
      <w:r>
        <w:rPr>
          <w:color w:val="387C2B"/>
        </w:rPr>
        <w:t>Onsite electricity, internet access, bathrooms and running water</w:t>
      </w:r>
    </w:p>
    <w:p w:rsidR="00E623B0" w:rsidRDefault="00E623B0" w:rsidP="00E623B0">
      <w:pPr>
        <w:pStyle w:val="ListParagraph"/>
        <w:numPr>
          <w:ilvl w:val="0"/>
          <w:numId w:val="3"/>
        </w:numPr>
        <w:rPr>
          <w:color w:val="387C2B"/>
        </w:rPr>
      </w:pPr>
      <w:r>
        <w:rPr>
          <w:color w:val="387C2B"/>
        </w:rPr>
        <w:t>Onsite structures for programs and the base camp collection area</w:t>
      </w:r>
    </w:p>
    <w:p w:rsidR="00E623B0" w:rsidRDefault="00E623B0" w:rsidP="00E623B0">
      <w:pPr>
        <w:pStyle w:val="ListParagraph"/>
        <w:numPr>
          <w:ilvl w:val="0"/>
          <w:numId w:val="3"/>
        </w:numPr>
        <w:rPr>
          <w:color w:val="387C2B"/>
        </w:rPr>
      </w:pPr>
      <w:r>
        <w:rPr>
          <w:color w:val="387C2B"/>
        </w:rPr>
        <w:t>Conservation strategy planned or in place</w:t>
      </w:r>
    </w:p>
    <w:p w:rsidR="004D75CE" w:rsidRDefault="00E623B0" w:rsidP="00974E58">
      <w:pPr>
        <w:pStyle w:val="ListParagraph"/>
        <w:numPr>
          <w:ilvl w:val="0"/>
          <w:numId w:val="3"/>
        </w:numPr>
        <w:rPr>
          <w:color w:val="387C2B"/>
        </w:rPr>
      </w:pPr>
      <w:r w:rsidRPr="00974E58">
        <w:rPr>
          <w:color w:val="387C2B"/>
        </w:rPr>
        <w:t>Some agricultural or forest industry use</w:t>
      </w:r>
    </w:p>
    <w:p w:rsidR="00CD5469" w:rsidRDefault="007911F0" w:rsidP="00974E58">
      <w:pPr>
        <w:pStyle w:val="ListParagraph"/>
        <w:numPr>
          <w:ilvl w:val="0"/>
          <w:numId w:val="3"/>
        </w:numPr>
        <w:rPr>
          <w:color w:val="387C2B"/>
        </w:rPr>
      </w:pPr>
      <w:r>
        <w:rPr>
          <w:color w:val="387C2B"/>
        </w:rPr>
        <w:t>Site contains</w:t>
      </w:r>
      <w:r w:rsidR="00CD5469">
        <w:rPr>
          <w:color w:val="387C2B"/>
        </w:rPr>
        <w:t xml:space="preserve"> special</w:t>
      </w:r>
      <w:r>
        <w:rPr>
          <w:color w:val="387C2B"/>
        </w:rPr>
        <w:t xml:space="preserve"> natural, environmental, cultural or historical attributes</w:t>
      </w:r>
    </w:p>
    <w:p w:rsidR="007911F0" w:rsidRPr="00974E58" w:rsidRDefault="00CD5469" w:rsidP="00974E58">
      <w:pPr>
        <w:pStyle w:val="ListParagraph"/>
        <w:numPr>
          <w:ilvl w:val="0"/>
          <w:numId w:val="3"/>
        </w:numPr>
        <w:rPr>
          <w:color w:val="387C2B"/>
        </w:rPr>
      </w:pPr>
      <w:r>
        <w:rPr>
          <w:color w:val="387C2B"/>
        </w:rPr>
        <w:t>Other compatible public events onsite or nearby at the same time as the BioBlitz to leverage public attendance</w:t>
      </w:r>
    </w:p>
    <w:sectPr w:rsidR="007911F0" w:rsidRPr="00974E58" w:rsidSect="00E623B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435"/>
    <w:multiLevelType w:val="hybridMultilevel"/>
    <w:tmpl w:val="B2B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52D4D"/>
    <w:multiLevelType w:val="hybridMultilevel"/>
    <w:tmpl w:val="37C4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157F8"/>
    <w:multiLevelType w:val="hybridMultilevel"/>
    <w:tmpl w:val="F872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29"/>
    <w:rsid w:val="00237929"/>
    <w:rsid w:val="002437B6"/>
    <w:rsid w:val="002852EE"/>
    <w:rsid w:val="00304EC3"/>
    <w:rsid w:val="00312944"/>
    <w:rsid w:val="003B434F"/>
    <w:rsid w:val="004D75CE"/>
    <w:rsid w:val="0061692C"/>
    <w:rsid w:val="006B2A76"/>
    <w:rsid w:val="00753CCD"/>
    <w:rsid w:val="007911F0"/>
    <w:rsid w:val="007C7DB9"/>
    <w:rsid w:val="007E55AF"/>
    <w:rsid w:val="008F5247"/>
    <w:rsid w:val="00974E58"/>
    <w:rsid w:val="00AD5B57"/>
    <w:rsid w:val="00CD5469"/>
    <w:rsid w:val="00D45BB0"/>
    <w:rsid w:val="00E46A68"/>
    <w:rsid w:val="00E623B0"/>
    <w:rsid w:val="00EC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FFA4-D1DC-4714-8418-A4E59B0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29"/>
  </w:style>
  <w:style w:type="paragraph" w:styleId="Heading1">
    <w:name w:val="heading 1"/>
    <w:basedOn w:val="Normal"/>
    <w:next w:val="Normal"/>
    <w:link w:val="Heading1Char"/>
    <w:uiPriority w:val="9"/>
    <w:qFormat/>
    <w:rsid w:val="00237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792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3792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2379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3792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7929"/>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3792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3792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792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792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3792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2379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3792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3792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3792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3792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3792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3792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3792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3792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3792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37929"/>
    <w:rPr>
      <w:color w:val="5A5A5A" w:themeColor="text1" w:themeTint="A5"/>
      <w:spacing w:val="15"/>
    </w:rPr>
  </w:style>
  <w:style w:type="character" w:styleId="Strong">
    <w:name w:val="Strong"/>
    <w:basedOn w:val="DefaultParagraphFont"/>
    <w:uiPriority w:val="22"/>
    <w:qFormat/>
    <w:rsid w:val="00237929"/>
    <w:rPr>
      <w:b/>
      <w:bCs/>
      <w:color w:val="auto"/>
    </w:rPr>
  </w:style>
  <w:style w:type="character" w:styleId="Emphasis">
    <w:name w:val="Emphasis"/>
    <w:basedOn w:val="DefaultParagraphFont"/>
    <w:uiPriority w:val="20"/>
    <w:qFormat/>
    <w:rsid w:val="00237929"/>
    <w:rPr>
      <w:i/>
      <w:iCs/>
      <w:color w:val="auto"/>
    </w:rPr>
  </w:style>
  <w:style w:type="paragraph" w:styleId="NoSpacing">
    <w:name w:val="No Spacing"/>
    <w:uiPriority w:val="1"/>
    <w:qFormat/>
    <w:rsid w:val="00237929"/>
    <w:pPr>
      <w:spacing w:after="0" w:line="240" w:lineRule="auto"/>
    </w:pPr>
  </w:style>
  <w:style w:type="paragraph" w:styleId="Quote">
    <w:name w:val="Quote"/>
    <w:basedOn w:val="Normal"/>
    <w:next w:val="Normal"/>
    <w:link w:val="QuoteChar"/>
    <w:uiPriority w:val="29"/>
    <w:qFormat/>
    <w:rsid w:val="0023792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37929"/>
    <w:rPr>
      <w:i/>
      <w:iCs/>
      <w:color w:val="404040" w:themeColor="text1" w:themeTint="BF"/>
    </w:rPr>
  </w:style>
  <w:style w:type="paragraph" w:styleId="IntenseQuote">
    <w:name w:val="Intense Quote"/>
    <w:basedOn w:val="Normal"/>
    <w:next w:val="Normal"/>
    <w:link w:val="IntenseQuoteChar"/>
    <w:uiPriority w:val="30"/>
    <w:qFormat/>
    <w:rsid w:val="002379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7929"/>
    <w:rPr>
      <w:i/>
      <w:iCs/>
      <w:color w:val="5B9BD5" w:themeColor="accent1"/>
    </w:rPr>
  </w:style>
  <w:style w:type="character" w:styleId="SubtleEmphasis">
    <w:name w:val="Subtle Emphasis"/>
    <w:basedOn w:val="DefaultParagraphFont"/>
    <w:uiPriority w:val="19"/>
    <w:qFormat/>
    <w:rsid w:val="00237929"/>
    <w:rPr>
      <w:i/>
      <w:iCs/>
      <w:color w:val="404040" w:themeColor="text1" w:themeTint="BF"/>
    </w:rPr>
  </w:style>
  <w:style w:type="character" w:styleId="IntenseEmphasis">
    <w:name w:val="Intense Emphasis"/>
    <w:basedOn w:val="DefaultParagraphFont"/>
    <w:uiPriority w:val="21"/>
    <w:qFormat/>
    <w:rsid w:val="00237929"/>
    <w:rPr>
      <w:i/>
      <w:iCs/>
      <w:color w:val="5B9BD5" w:themeColor="accent1"/>
    </w:rPr>
  </w:style>
  <w:style w:type="character" w:styleId="SubtleReference">
    <w:name w:val="Subtle Reference"/>
    <w:basedOn w:val="DefaultParagraphFont"/>
    <w:uiPriority w:val="31"/>
    <w:qFormat/>
    <w:rsid w:val="00237929"/>
    <w:rPr>
      <w:smallCaps/>
      <w:color w:val="404040" w:themeColor="text1" w:themeTint="BF"/>
    </w:rPr>
  </w:style>
  <w:style w:type="character" w:styleId="IntenseReference">
    <w:name w:val="Intense Reference"/>
    <w:basedOn w:val="DefaultParagraphFont"/>
    <w:uiPriority w:val="32"/>
    <w:qFormat/>
    <w:rsid w:val="00237929"/>
    <w:rPr>
      <w:b/>
      <w:bCs/>
      <w:smallCaps/>
      <w:color w:val="5B9BD5" w:themeColor="accent1"/>
      <w:spacing w:val="5"/>
    </w:rPr>
  </w:style>
  <w:style w:type="character" w:styleId="BookTitle">
    <w:name w:val="Book Title"/>
    <w:basedOn w:val="DefaultParagraphFont"/>
    <w:uiPriority w:val="33"/>
    <w:qFormat/>
    <w:rsid w:val="00237929"/>
    <w:rPr>
      <w:b/>
      <w:bCs/>
      <w:i/>
      <w:iCs/>
      <w:spacing w:val="5"/>
    </w:rPr>
  </w:style>
  <w:style w:type="paragraph" w:styleId="TOCHeading">
    <w:name w:val="TOC Heading"/>
    <w:basedOn w:val="Heading1"/>
    <w:next w:val="Normal"/>
    <w:uiPriority w:val="39"/>
    <w:semiHidden/>
    <w:unhideWhenUsed/>
    <w:qFormat/>
    <w:rsid w:val="00237929"/>
    <w:pPr>
      <w:outlineLvl w:val="9"/>
    </w:pPr>
  </w:style>
  <w:style w:type="paragraph" w:styleId="ListParagraph">
    <w:name w:val="List Paragraph"/>
    <w:basedOn w:val="Normal"/>
    <w:uiPriority w:val="34"/>
    <w:qFormat/>
    <w:rsid w:val="006B2A76"/>
    <w:pPr>
      <w:ind w:left="720"/>
      <w:contextualSpacing/>
    </w:pPr>
  </w:style>
  <w:style w:type="character" w:styleId="Hyperlink">
    <w:name w:val="Hyperlink"/>
    <w:basedOn w:val="DefaultParagraphFont"/>
    <w:uiPriority w:val="99"/>
    <w:unhideWhenUsed/>
    <w:rsid w:val="00CD5469"/>
    <w:rPr>
      <w:color w:val="0563C1" w:themeColor="hyperlink"/>
      <w:u w:val="single"/>
    </w:rPr>
  </w:style>
  <w:style w:type="character" w:styleId="FollowedHyperlink">
    <w:name w:val="FollowedHyperlink"/>
    <w:basedOn w:val="DefaultParagraphFont"/>
    <w:uiPriority w:val="99"/>
    <w:semiHidden/>
    <w:unhideWhenUsed/>
    <w:rsid w:val="00D45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perdelawarebiobli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erdelawarebioblitz.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ioblitz">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schwartz</dc:creator>
  <cp:keywords/>
  <dc:description/>
  <cp:lastModifiedBy>Steven schwartz</cp:lastModifiedBy>
  <cp:revision>7</cp:revision>
  <dcterms:created xsi:type="dcterms:W3CDTF">2013-09-25T17:29:00Z</dcterms:created>
  <dcterms:modified xsi:type="dcterms:W3CDTF">2013-09-26T14:08:00Z</dcterms:modified>
</cp:coreProperties>
</file>